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1.png" ContentType="image/png"/>
  <Override PartName="/word/media/rId32.png" ContentType="image/png"/>
  <Override PartName="/word/media/rId101.png" ContentType="image/png"/>
  <Override PartName="/word/media/rId63.png" ContentType="image/png"/>
  <Override PartName="/word/media/rId67.png" ContentType="image/png"/>
  <Override PartName="/word/media/rId203.png" ContentType="image/png"/>
  <Override PartName="/word/media/rId184.png" ContentType="image/png"/>
  <Override PartName="/word/media/rId188.png" ContentType="image/png"/>
  <Override PartName="/word/media/rId192.png" ContentType="image/png"/>
  <Override PartName="/word/media/rId196.png" ContentType="image/png"/>
  <Override PartName="/word/media/rId288.png" ContentType="image/png"/>
  <Override PartName="/word/media/rId294.png" ContentType="image/png"/>
  <Override PartName="/word/media/rId210.png" ContentType="image/png"/>
  <Override PartName="/word/media/rId213.png" ContentType="image/png"/>
  <Override PartName="/word/media/rId218.png" ContentType="image/png"/>
  <Override PartName="/word/media/rId224.png" ContentType="image/png"/>
  <Override PartName="/word/media/rId234.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73"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303" w:name="activity-data"/>
    <w:p>
      <w:pPr>
        <w:pStyle w:val="Heading1"/>
      </w:pPr>
      <w:r>
        <w:t xml:space="preserve">3. Activity Data</w:t>
      </w:r>
    </w:p>
    <w:bookmarkStart w:id="175"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3"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End w:id="173"/>
    <w:bookmarkStart w:id="174"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4"/>
    <w:bookmarkEnd w:id="175"/>
    <w:bookmarkStart w:id="176"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6"/>
    <w:bookmarkStart w:id="183"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7"/>
      </w:r>
      <w:r>
        <w:t xml:space="preserve"> </w:t>
      </w:r>
      <w:r>
        <w:t xml:space="preserve">to ARD collections (</w:t>
      </w:r>
      <w:hyperlink r:id="rId178">
        <w:r>
          <w:rPr>
            <w:rStyle w:val="Hyperlink"/>
          </w:rPr>
          <w:t xml:space="preserve">Analysis-Ready-Data</w:t>
        </w:r>
      </w:hyperlink>
      <w:r>
        <w:t xml:space="preserve">) via STAC protocols (</w:t>
      </w:r>
      <w:hyperlink r:id="rId179">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Applications/quarto/share/formats/docx/tip.png" id="1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2"/>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3"/>
    <w:bookmarkStart w:id="187"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5-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bookmarkEnd w:id="187"/>
    <w:bookmarkStart w:id="191"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91"/>
    <w:bookmarkStart w:id="195"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3" name="Picture"/>
            <a:graphic>
              <a:graphicData uri="http://schemas.openxmlformats.org/drawingml/2006/picture">
                <pic:pic>
                  <pic:nvPicPr>
                    <pic:cNvPr descr="03-activity-data/index_files/figure-docx/unnamed-chunk-9-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5"/>
    <w:bookmarkStart w:id="199"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7" name="Picture"/>
            <a:graphic>
              <a:graphicData uri="http://schemas.openxmlformats.org/drawingml/2006/picture">
                <pic:pic>
                  <pic:nvPicPr>
                    <pic:cNvPr descr="https://raw.githubusercontent.com/training-resource/uncertainty/refs/heads/main/03-activity-data/assets/images/png/activity-data-d.png" id="198" name="Picture"/>
                    <pic:cNvPicPr>
                      <a:picLocks noChangeArrowheads="1" noChangeAspect="1"/>
                    </pic:cNvPicPr>
                  </pic:nvPicPr>
                  <pic:blipFill>
                    <a:blip r:embed="rId196"/>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9"/>
    <w:bookmarkStart w:id="287"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9"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1" name="Picture"/>
            <a:graphic>
              <a:graphicData uri="http://schemas.openxmlformats.org/drawingml/2006/picture">
                <pic:pic>
                  <pic:nvPicPr>
                    <pic:cNvPr descr="https://raw.githubusercontent.com/training-resource/uncertainty/refs/heads/main/03-activity-data/assets/images/png/activity-data-l1.png" id="202"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4" name="Picture"/>
            <a:graphic>
              <a:graphicData uri="http://schemas.openxmlformats.org/drawingml/2006/picture">
                <pic:pic>
                  <pic:nvPicPr>
                    <pic:cNvPr descr="03-activity-data/index_files/figure-docx/unnamed-chunk-13-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8"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6" name="Picture"/>
                  <a:graphic>
                    <a:graphicData uri="http://schemas.openxmlformats.org/drawingml/2006/picture">
                      <pic:pic>
                        <pic:nvPicPr>
                          <pic:cNvPr descr="https://raw.githubusercontent.com/training-resource/uncertainty/refs/heads/main/03-activity-data/assets/images/png/activity-data-l1.png" id="207" name="Picture"/>
                          <pic:cNvPicPr>
                            <a:picLocks noChangeArrowheads="1" noChangeAspect="1"/>
                          </pic:cNvPicPr>
                        </pic:nvPicPr>
                        <pic:blipFill>
                          <a:blip r:embed="rId200"/>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8"/>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9"/>
    <w:bookmarkStart w:id="223"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g.png" id="212" name="Picture"/>
                    <pic:cNvPicPr>
                      <a:picLocks noChangeArrowheads="1" noChangeAspect="1"/>
                    </pic:cNvPicPr>
                  </pic:nvPicPr>
                  <pic:blipFill>
                    <a:blip r:embed="rId210"/>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7" w:name="fig-som-a"/>
                <w:p>
                  <w:pPr>
                    <w:pStyle w:val="Compact"/>
                    <w:jc w:val="center"/>
                    <w:jc w:val="left"/>
                  </w:pPr>
                  <w:bookmarkStart w:id="216" w:name="fig-som-a"/>
                  <w:r>
                    <w:drawing>
                      <wp:inline>
                        <wp:extent cx="5943600" cy="5057146"/>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h1.png" id="215"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16"/>
                </w:p>
                <w:p>
                  <w:pPr>
                    <w:jc w:val="center"/>
                    <w:jc w:val="left"/>
                  </w:pPr>
                  <w:pPr>
                    <w:jc w:val="start"/>
                    <w:spacing w:before="200"/>
                    <w:pStyle w:val="ImageCaption"/>
                  </w:pPr>
                  <w:r>
                    <w:t xml:space="preserve">Figure 3.2</w:t>
                  </w:r>
                </w:p>
                <w:bookmarkEnd w:id="217"/>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2" w:name="fig-som-freq"/>
                <w:p>
                  <w:pPr>
                    <w:pStyle w:val="Compact"/>
                    <w:jc w:val="center"/>
                    <w:jc w:val="left"/>
                  </w:pPr>
                  <w:bookmarkStart w:id="221" w:name="fig-som-freq"/>
                  <w:r>
                    <w:drawing>
                      <wp:inline>
                        <wp:extent cx="5943600" cy="4782364"/>
                        <wp:effectExtent b="0" l="0" r="0" t="0"/>
                        <wp:docPr descr="" title="" id="219" name="Picture"/>
                        <a:graphic>
                          <a:graphicData uri="http://schemas.openxmlformats.org/drawingml/2006/picture">
                            <pic:pic>
                              <pic:nvPicPr>
                                <pic:cNvPr descr="https://raw.githubusercontent.com/training-resource/uncertainty/refs/heads/main/03-activity-data/assets/images/png/activity-data-h2.png" id="220" name="Picture"/>
                                <pic:cNvPicPr>
                                  <a:picLocks noChangeArrowheads="1" noChangeAspect="1"/>
                                </pic:cNvPicPr>
                              </pic:nvPicPr>
                              <pic:blipFill>
                                <a:blip r:embed="rId218"/>
                                <a:stretch>
                                  <a:fillRect/>
                                </a:stretch>
                              </pic:blipFill>
                              <pic:spPr bwMode="auto">
                                <a:xfrm>
                                  <a:off x="0" y="0"/>
                                  <a:ext cx="5943600" cy="4782364"/>
                                </a:xfrm>
                                <a:prstGeom prst="rect">
                                  <a:avLst/>
                                </a:prstGeom>
                                <a:noFill/>
                                <a:ln w="9525">
                                  <a:noFill/>
                                  <a:headEnd/>
                                  <a:tailEnd/>
                                </a:ln>
                              </pic:spPr>
                            </pic:pic>
                          </a:graphicData>
                        </a:graphic>
                      </wp:inline>
                    </w:drawing>
                  </w:r>
                  <w:bookmarkEnd w:id="221"/>
                </w:p>
                <w:p>
                  <w:pPr>
                    <w:jc w:val="center"/>
                    <w:jc w:val="left"/>
                  </w:pPr>
                  <w:pPr>
                    <w:jc w:val="start"/>
                    <w:spacing w:before="200"/>
                    <w:pStyle w:val="ImageCaption"/>
                  </w:pPr>
                  <w:r>
                    <w:t xml:space="preserve">Figure 3.3</w:t>
                  </w:r>
                </w:p>
                <w:bookmarkEnd w:id="222"/>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23"/>
    <w:bookmarkStart w:id="233"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8" w:name="fig-som-b"/>
                <w:p>
                  <w:pPr>
                    <w:pStyle w:val="Compact"/>
                    <w:jc w:val="center"/>
                    <w:jc w:val="left"/>
                  </w:pPr>
                  <w:bookmarkStart w:id="227" w:name="fig-som-b"/>
                  <w:r>
                    <w:drawing>
                      <wp:inline>
                        <wp:extent cx="5943600" cy="5063336"/>
                        <wp:effectExtent b="0" l="0" r="0" t="0"/>
                        <wp:docPr descr="" title="" id="225" name="Picture"/>
                        <a:graphic>
                          <a:graphicData uri="http://schemas.openxmlformats.org/drawingml/2006/picture">
                            <pic:pic>
                              <pic:nvPicPr>
                                <pic:cNvPr descr="https://raw.githubusercontent.com/training-resource/uncertainty/refs/heads/main/03-activity-data/assets/images/png/activity-data-i1.png" id="226" name="Picture"/>
                                <pic:cNvPicPr>
                                  <a:picLocks noChangeArrowheads="1" noChangeAspect="1"/>
                                </pic:cNvPicPr>
                              </pic:nvPicPr>
                              <pic:blipFill>
                                <a:blip r:embed="rId224"/>
                                <a:stretch>
                                  <a:fillRect/>
                                </a:stretch>
                              </pic:blipFill>
                              <pic:spPr bwMode="auto">
                                <a:xfrm>
                                  <a:off x="0" y="0"/>
                                  <a:ext cx="5943600" cy="5063336"/>
                                </a:xfrm>
                                <a:prstGeom prst="rect">
                                  <a:avLst/>
                                </a:prstGeom>
                                <a:noFill/>
                                <a:ln w="9525">
                                  <a:noFill/>
                                  <a:headEnd/>
                                  <a:tailEnd/>
                                </a:ln>
                              </pic:spPr>
                            </pic:pic>
                          </a:graphicData>
                        </a:graphic>
                      </wp:inline>
                    </w:drawing>
                  </w:r>
                  <w:bookmarkEnd w:id="227"/>
                </w:p>
                <w:p>
                  <w:pPr>
                    <w:jc w:val="center"/>
                    <w:jc w:val="left"/>
                  </w:pPr>
                  <w:pPr>
                    <w:jc w:val="start"/>
                    <w:spacing w:before="200"/>
                    <w:pStyle w:val="ImageCaption"/>
                  </w:pPr>
                  <w:r>
                    <w:t xml:space="preserve">Figure 3.4</w:t>
                  </w:r>
                </w:p>
                <w:bookmarkEnd w:id="228"/>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c"/>
                <w:p>
                  <w:pPr>
                    <w:pStyle w:val="Compact"/>
                    <w:jc w:val="center"/>
                    <w:jc w:val="left"/>
                  </w:pPr>
                  <w:bookmarkStart w:id="231" w:name="fig-som-c"/>
                  <w:r>
                    <w:drawing>
                      <wp:inline>
                        <wp:extent cx="5943600" cy="505714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h1.png" id="230" name="Picture"/>
                                <pic:cNvPicPr>
                                  <a:picLocks noChangeArrowheads="1" noChangeAspect="1"/>
                                </pic:cNvPicPr>
                              </pic:nvPicPr>
                              <pic:blipFill>
                                <a:blip r:embed="rId213"/>
                                <a:stretch>
                                  <a:fillRect/>
                                </a:stretch>
                              </pic:blipFill>
                              <pic:spPr bwMode="auto">
                                <a:xfrm>
                                  <a:off x="0" y="0"/>
                                  <a:ext cx="5943600" cy="505714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3.5</w:t>
                  </w:r>
                </w:p>
                <w:bookmarkEnd w:id="232"/>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33"/>
    <w:bookmarkStart w:id="237"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5" name="Picture"/>
            <a:graphic>
              <a:graphicData uri="http://schemas.openxmlformats.org/drawingml/2006/picture">
                <pic:pic>
                  <pic:nvPicPr>
                    <pic:cNvPr descr="https://raw.githubusercontent.com/training-resource/uncertainty/refs/heads/main/03-activity-data/assets/images/png/activity-data-j.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7"/>
    <w:bookmarkStart w:id="286"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1a.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1b.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2a.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2b.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3a.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3b.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4a.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4b.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5a.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5b.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6a.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6b.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7a.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7b.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1" name="Picture"/>
                  <a:graphic>
                    <a:graphicData uri="http://schemas.openxmlformats.org/drawingml/2006/picture">
                      <pic:pic>
                        <pic:nvPicPr>
                          <pic:cNvPr descr="https://raw.githubusercontent.com/training-resource/uncertainty/refs/heads/main/03-activity-data/assets/images/png/activity-data-k8a.png" id="282" name="Picture"/>
                          <pic:cNvPicPr>
                            <a:picLocks noChangeArrowheads="1" noChangeAspect="1"/>
                          </pic:cNvPicPr>
                        </pic:nvPicPr>
                        <pic:blipFill>
                          <a:blip r:embed="rId28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4" name="Picture"/>
                  <a:graphic>
                    <a:graphicData uri="http://schemas.openxmlformats.org/drawingml/2006/picture">
                      <pic:pic>
                        <pic:nvPicPr>
                          <pic:cNvPr descr="https://raw.githubusercontent.com/training-resource/uncertainty/refs/heads/main/03-activity-data/assets/images/png/activity-data-k8b.png" id="285" name="Picture"/>
                          <pic:cNvPicPr>
                            <a:picLocks noChangeArrowheads="1" noChangeAspect="1"/>
                          </pic:cNvPicPr>
                        </pic:nvPicPr>
                        <pic:blipFill>
                          <a:blip r:embed="rId283"/>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6"/>
    <w:bookmarkEnd w:id="287"/>
    <w:bookmarkStart w:id="297"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9" name="Picture"/>
            <a:graphic>
              <a:graphicData uri="http://schemas.openxmlformats.org/drawingml/2006/picture">
                <pic:pic>
                  <pic:nvPicPr>
                    <pic:cNvPr descr="https://raw.githubusercontent.com/training-resource/uncertainty/refs/heads/main/03-activity-data/assets/images/png/activity-data-e.png" id="290" name="Picture"/>
                    <pic:cNvPicPr>
                      <a:picLocks noChangeArrowheads="1" noChangeAspect="1"/>
                    </pic:cNvPicPr>
                  </pic:nvPicPr>
                  <pic:blipFill>
                    <a:blip r:embed="rId28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Applications/quarto/share/formats/docx/note.png" id="293" name="Picture"/>
                          <pic:cNvPicPr>
                            <a:picLocks noChangeArrowheads="1" noChangeAspect="1"/>
                          </pic:cNvPicPr>
                        </pic:nvPicPr>
                        <pic:blipFill>
                          <a:blip r:embed="rId2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5" name="Picture"/>
            <a:graphic>
              <a:graphicData uri="http://schemas.openxmlformats.org/drawingml/2006/picture">
                <pic:pic>
                  <pic:nvPicPr>
                    <pic:cNvPr descr="https://raw.githubusercontent.com/training-resource/uncertainty/refs/heads/main/03-activity-data/assets/images/png/activity-data-f.png" id="296" name="Picture"/>
                    <pic:cNvPicPr>
                      <a:picLocks noChangeArrowheads="1" noChangeAspect="1"/>
                    </pic:cNvPicPr>
                  </pic:nvPicPr>
                  <pic:blipFill>
                    <a:blip r:embed="rId29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97"/>
    <w:bookmarkStart w:id="299"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8"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8"/>
    <w:bookmarkEnd w:id="299"/>
    <w:bookmarkStart w:id="301"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0"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0"/>
    <w:bookmarkEnd w:id="301"/>
    <w:bookmarkStart w:id="302"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7"/>
        </w:numPr>
      </w:pPr>
      <w:r>
        <w:t xml:space="preserve">Data cube architecture: Structured approach to spatiotemporal land cover analysis</w:t>
      </w:r>
    </w:p>
    <w:p>
      <w:pPr>
        <w:pStyle w:val="Compact"/>
        <w:numPr>
          <w:ilvl w:val="0"/>
          <w:numId w:val="1077"/>
        </w:numPr>
      </w:pPr>
      <w:r>
        <w:t xml:space="preserve">IPCC methodology alignment: Clear guidance on Approach 3 requirements</w:t>
      </w:r>
    </w:p>
    <w:p>
      <w:pPr>
        <w:pStyle w:val="Compact"/>
        <w:numPr>
          <w:ilvl w:val="0"/>
          <w:numId w:val="1077"/>
        </w:numPr>
      </w:pPr>
      <w:r>
        <w:t xml:space="preserve">Pixel-level uncertainty tracking: Model residuals for adaptive sampling</w:t>
      </w:r>
    </w:p>
    <w:p>
      <w:pPr>
        <w:pStyle w:val="Compact"/>
        <w:numPr>
          <w:ilvl w:val="0"/>
          <w:numId w:val="1077"/>
        </w:numPr>
      </w:pPr>
      <w:r>
        <w:t xml:space="preserve">Random Forest optimization: Monte Carlo calibration workflows</w:t>
      </w:r>
    </w:p>
    <w:p>
      <w:pPr>
        <w:pStyle w:val="Compact"/>
        <w:numPr>
          <w:ilvl w:val="0"/>
          <w:numId w:val="1077"/>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2"/>
    <w:bookmarkEnd w:id="303"/>
    <w:bookmarkStart w:id="322" w:name="monte-carlo"/>
    <w:p>
      <w:pPr>
        <w:pStyle w:val="Heading1"/>
      </w:pPr>
      <w:r>
        <w:t xml:space="preserve">4. Monte Carlo</w:t>
      </w:r>
    </w:p>
    <w:bookmarkStart w:id="305"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4"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4"/>
    <w:bookmarkEnd w:id="305"/>
    <w:bookmarkStart w:id="307"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6"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6"/>
    <w:bookmarkEnd w:id="307"/>
    <w:bookmarkStart w:id="309" w:name="uncertainty-source-prioritization"/>
    <w:p>
      <w:pPr>
        <w:pStyle w:val="Heading2"/>
      </w:pPr>
      <w:r>
        <w:t xml:space="preserve">4.2 Uncertainty Source Prioritization</w:t>
      </w:r>
    </w:p>
    <w:bookmarkStart w:id="308"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8"/>
    <w:bookmarkEnd w:id="309"/>
    <w:bookmarkStart w:id="317" w:name="optimization-strategies"/>
    <w:p>
      <w:pPr>
        <w:pStyle w:val="Heading2"/>
      </w:pPr>
      <w:r>
        <w:t xml:space="preserve">4.3 Optimization Strategies</w:t>
      </w:r>
    </w:p>
    <w:bookmarkStart w:id="310"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0"/>
    <w:bookmarkStart w:id="316" w:name="temporal-aggregation"/>
    <w:p>
      <w:pPr>
        <w:pStyle w:val="Heading3"/>
      </w:pPr>
      <w:r>
        <w:t xml:space="preserve">Temporal Aggregation</w:t>
      </w:r>
    </w:p>
    <w:bookmarkStart w:id="311"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1"/>
    <w:bookmarkStart w:id="312"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2"/>
    <w:bookmarkStart w:id="313"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3"/>
    <w:bookmarkStart w:id="314"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4"/>
    <w:bookmarkStart w:id="315"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15"/>
    <w:bookmarkEnd w:id="316"/>
    <w:bookmarkEnd w:id="317"/>
    <w:bookmarkStart w:id="319" w:name="worked-example-jurisdictional-program"/>
    <w:p>
      <w:pPr>
        <w:pStyle w:val="Heading2"/>
      </w:pPr>
      <w:r>
        <w:t xml:space="preserve">4.4 Worked Example: Jurisdictional Program</w:t>
      </w:r>
    </w:p>
    <w:bookmarkStart w:id="318"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8"/>
    <w:bookmarkEnd w:id="319"/>
    <w:bookmarkStart w:id="320" w:name="compliance-checklist"/>
    <w:p>
      <w:pPr>
        <w:pStyle w:val="Heading2"/>
      </w:pPr>
      <w:r>
        <w:t xml:space="preserve">4.5 Compliance Checklist</w:t>
      </w:r>
    </w:p>
    <w:p>
      <w:pPr>
        <w:pStyle w:val="Compact"/>
        <w:numPr>
          <w:ilvl w:val="0"/>
          <w:numId w:val="1078"/>
        </w:numPr>
      </w:pPr>
      <w:r>
        <w:t xml:space="preserve">Minimum 10,000 iterations per crediting year</w:t>
      </w:r>
    </w:p>
    <w:p>
      <w:pPr>
        <w:pStyle w:val="Compact"/>
        <w:numPr>
          <w:ilvl w:val="0"/>
          <w:numId w:val="1078"/>
        </w:numPr>
      </w:pPr>
      <w:r>
        <w:t xml:space="preserve">90% confidence intervals (5th and 95th percentiles)</w:t>
      </w:r>
    </w:p>
    <w:p>
      <w:pPr>
        <w:pStyle w:val="Compact"/>
        <w:numPr>
          <w:ilvl w:val="0"/>
          <w:numId w:val="1078"/>
        </w:numPr>
      </w:pPr>
      <w:r>
        <w:t xml:space="preserve">Bootstrap sampling for unknown distributions</w:t>
      </w:r>
    </w:p>
    <w:p>
      <w:pPr>
        <w:pStyle w:val="Compact"/>
        <w:numPr>
          <w:ilvl w:val="0"/>
          <w:numId w:val="1078"/>
        </w:numPr>
      </w:pPr>
      <w:r>
        <w:t xml:space="preserve">Conservative bias (systematic underestimation permitted)</w:t>
      </w:r>
    </w:p>
    <w:p>
      <w:pPr>
        <w:pStyle w:val="Compact"/>
        <w:numPr>
          <w:ilvl w:val="0"/>
          <w:numId w:val="1078"/>
        </w:numPr>
      </w:pPr>
      <w:r>
        <w:t xml:space="preserve">Whole-chain integration (activity data + emission factors)</w:t>
      </w:r>
    </w:p>
    <w:p>
      <w:pPr>
        <w:pStyle w:val="Compact"/>
        <w:numPr>
          <w:ilvl w:val="0"/>
          <w:numId w:val="1078"/>
        </w:numPr>
      </w:pPr>
      <w:r>
        <w:t xml:space="preserve">Documentation of simulation code and random seed</w:t>
      </w:r>
    </w:p>
    <w:bookmarkEnd w:id="320"/>
    <w:bookmarkStart w:id="321" w:name="chapter-summary-2"/>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1"/>
    <w:bookmarkEnd w:id="322"/>
    <w:bookmarkStart w:id="414" w:name="references"/>
    <w:p>
      <w:pPr>
        <w:pStyle w:val="Heading1"/>
      </w:pPr>
      <w:r>
        <w:t xml:space="preserve">References</w:t>
      </w:r>
    </w:p>
    <w:bookmarkStart w:id="413" w:name="refs"/>
    <w:bookmarkStart w:id="324"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23">
        <w:r>
          <w:rPr>
            <w:rStyle w:val="Hyperlink"/>
          </w:rPr>
          <w:t xml:space="preserve">https://doi.org/10.3390/data4030092</w:t>
        </w:r>
      </w:hyperlink>
    </w:p>
    <w:bookmarkEnd w:id="324"/>
    <w:bookmarkStart w:id="325"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25"/>
    <w:bookmarkStart w:id="327"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6">
        <w:r>
          <w:rPr>
            <w:rStyle w:val="Hyperlink"/>
          </w:rPr>
          <w:t xml:space="preserve">https://doi.org/10.1034/j.1600-0706.2003.12181.x</w:t>
        </w:r>
      </w:hyperlink>
    </w:p>
    <w:bookmarkEnd w:id="327"/>
    <w:bookmarkStart w:id="328"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8"/>
    <w:bookmarkStart w:id="330"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9">
        <w:r>
          <w:rPr>
            <w:rStyle w:val="Hyperlink"/>
          </w:rPr>
          <w:t xml:space="preserve">https://www.artredd.org/wp-content/uploads/2021/12/TREES-2.0-August-2021-Clean.pdf</w:t>
        </w:r>
      </w:hyperlink>
    </w:p>
    <w:bookmarkEnd w:id="330"/>
    <w:bookmarkStart w:id="331"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1"/>
    <w:bookmarkStart w:id="332"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2"/>
    <w:bookmarkStart w:id="333"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3"/>
    <w:bookmarkStart w:id="334"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4"/>
    <w:bookmarkStart w:id="335"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5"/>
    <w:bookmarkStart w:id="337"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6">
        <w:r>
          <w:rPr>
            <w:rStyle w:val="Hyperlink"/>
          </w:rPr>
          <w:t xml:space="preserve">https://e-sensing.github.io/sitsbook/uncertainty-and-active-learning.html#uncertainty-and-active-learning</w:t>
        </w:r>
      </w:hyperlink>
    </w:p>
    <w:bookmarkEnd w:id="337"/>
    <w:bookmarkStart w:id="338"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8"/>
    <w:bookmarkStart w:id="339"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9"/>
    <w:bookmarkStart w:id="340"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0"/>
    <w:bookmarkStart w:id="341"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1"/>
    <w:bookmarkStart w:id="342"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2"/>
    <w:bookmarkStart w:id="344"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3">
        <w:r>
          <w:rPr>
            <w:rStyle w:val="Hyperlink"/>
          </w:rPr>
          <w:t xml:space="preserve">https://doi.org/10.5067/DOC/CEOSWGCV/LPV/AGB.001</w:t>
        </w:r>
      </w:hyperlink>
    </w:p>
    <w:bookmarkEnd w:id="344"/>
    <w:bookmarkStart w:id="345"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5"/>
    <w:bookmarkStart w:id="346"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6"/>
    <w:bookmarkStart w:id="347"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7"/>
    <w:bookmarkStart w:id="348"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8"/>
    <w:bookmarkStart w:id="349"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9"/>
    <w:bookmarkStart w:id="350"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0"/>
    <w:bookmarkStart w:id="351"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1"/>
    <w:bookmarkStart w:id="352"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2"/>
    <w:bookmarkStart w:id="354" w:name="ref-terra-2"/>
    <w:p>
      <w:pPr>
        <w:pStyle w:val="Bibliography"/>
      </w:pPr>
      <w:r>
        <w:t xml:space="preserve">Hijmans, R. J. (2025).</w:t>
      </w:r>
      <w:r>
        <w:t xml:space="preserve"> </w:t>
      </w:r>
      <w:r>
        <w:rPr>
          <w:i/>
          <w:iCs/>
        </w:rPr>
        <w:t xml:space="preserve">Terra: Spatial data analysis</w:t>
      </w:r>
      <w:r>
        <w:t xml:space="preserve">.</w:t>
      </w:r>
      <w:r>
        <w:t xml:space="preserve"> </w:t>
      </w:r>
      <w:hyperlink r:id="rId353">
        <w:r>
          <w:rPr>
            <w:rStyle w:val="Hyperlink"/>
          </w:rPr>
          <w:t xml:space="preserve">https://CRAN.R-project.org/package=terra</w:t>
        </w:r>
      </w:hyperlink>
    </w:p>
    <w:bookmarkEnd w:id="354"/>
    <w:bookmarkStart w:id="355"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5"/>
    <w:bookmarkStart w:id="356"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6"/>
    <w:bookmarkStart w:id="357"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7"/>
    <w:bookmarkStart w:id="359"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8">
        <w:r>
          <w:rPr>
            <w:rStyle w:val="Hyperlink"/>
          </w:rPr>
          <w:t xml:space="preserve">https://www.ipcc-nggip.iges.or.jp/public/2019rf/vol4.html</w:t>
        </w:r>
      </w:hyperlink>
    </w:p>
    <w:bookmarkEnd w:id="359"/>
    <w:bookmarkStart w:id="361"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0">
        <w:r>
          <w:rPr>
            <w:rStyle w:val="Hyperlink"/>
          </w:rPr>
          <w:t xml:space="preserve">https://www.ipcc-nggip.iges.or.jp/public/2019rf/pdf/4_Volume4/19R_V4_Ch02_Generic%20Methods.pdf</w:t>
        </w:r>
      </w:hyperlink>
    </w:p>
    <w:bookmarkEnd w:id="361"/>
    <w:bookmarkStart w:id="362"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2"/>
    <w:bookmarkStart w:id="363"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3"/>
    <w:bookmarkStart w:id="364"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4"/>
    <w:bookmarkStart w:id="365"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5"/>
    <w:bookmarkStart w:id="366"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6"/>
    <w:bookmarkStart w:id="368"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7">
        <w:r>
          <w:rPr>
            <w:rStyle w:val="Hyperlink"/>
          </w:rPr>
          <w:t xml:space="preserve">https://doi.org/10.1016/j.aquabot.2007.12.006</w:t>
        </w:r>
      </w:hyperlink>
    </w:p>
    <w:bookmarkEnd w:id="368"/>
    <w:bookmarkStart w:id="369"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9"/>
    <w:bookmarkStart w:id="370" w:name="ref-kuhn2011caret"/>
    <w:p>
      <w:pPr>
        <w:pStyle w:val="Bibliography"/>
      </w:pPr>
      <w:r>
        <w:t xml:space="preserve">Kuhn, M. (2011).</w:t>
      </w:r>
      <w:r>
        <w:t xml:space="preserve"> </w:t>
      </w:r>
      <w:r>
        <w:rPr>
          <w:i/>
          <w:iCs/>
        </w:rPr>
        <w:t xml:space="preserve">The caret package</w:t>
      </w:r>
      <w:r>
        <w:t xml:space="preserve">.</w:t>
      </w:r>
    </w:p>
    <w:bookmarkEnd w:id="370"/>
    <w:bookmarkStart w:id="371"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71"/>
    <w:bookmarkStart w:id="372"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2"/>
    <w:bookmarkStart w:id="373"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3"/>
    <w:bookmarkStart w:id="374"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74"/>
    <w:bookmarkStart w:id="375"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5"/>
    <w:bookmarkStart w:id="376"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6"/>
    <w:bookmarkStart w:id="377"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7"/>
    <w:bookmarkStart w:id="378"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8"/>
    <w:bookmarkStart w:id="379"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9"/>
    <w:bookmarkStart w:id="380"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80"/>
    <w:bookmarkStart w:id="381"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81"/>
    <w:bookmarkStart w:id="382"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82"/>
    <w:bookmarkStart w:id="383"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83"/>
    <w:bookmarkStart w:id="385"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4">
        <w:r>
          <w:rPr>
            <w:rStyle w:val="Hyperlink"/>
          </w:rPr>
          <w:t xml:space="preserve">https://doi.org/10.1111/2041-210X.12753</w:t>
        </w:r>
      </w:hyperlink>
    </w:p>
    <w:bookmarkEnd w:id="385"/>
    <w:bookmarkStart w:id="386"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4">
        <w:r>
          <w:rPr>
            <w:rStyle w:val="Hyperlink"/>
          </w:rPr>
          <w:t xml:space="preserve">https://doi.org/10.1111/2041-210X.12753</w:t>
        </w:r>
      </w:hyperlink>
    </w:p>
    <w:bookmarkEnd w:id="386"/>
    <w:bookmarkStart w:id="387"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7"/>
    <w:bookmarkStart w:id="388"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8"/>
    <w:bookmarkStart w:id="389"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9"/>
    <w:bookmarkStart w:id="390"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90"/>
    <w:bookmarkStart w:id="391"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91"/>
    <w:bookmarkStart w:id="393"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92">
        <w:r>
          <w:rPr>
            <w:rStyle w:val="Hyperlink"/>
          </w:rPr>
          <w:t xml:space="preserve">https://doi.org/10.1002/j.1538-7305.1948.tb01338.x</w:t>
        </w:r>
      </w:hyperlink>
    </w:p>
    <w:bookmarkEnd w:id="393"/>
    <w:bookmarkStart w:id="394"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4"/>
    <w:bookmarkStart w:id="395"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5"/>
    <w:bookmarkStart w:id="396"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6"/>
    <w:bookmarkStart w:id="398"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7">
        <w:r>
          <w:rPr>
            <w:rStyle w:val="Hyperlink"/>
          </w:rPr>
          <w:t xml:space="preserve">https://doi.org/10.3390/rs13132428</w:t>
        </w:r>
      </w:hyperlink>
    </w:p>
    <w:bookmarkEnd w:id="398"/>
    <w:bookmarkStart w:id="400"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9">
        <w:r>
          <w:rPr>
            <w:rStyle w:val="Hyperlink"/>
          </w:rPr>
          <w:t xml:space="preserve">https://CRAN.R-project.org/package=smotefamily</w:t>
        </w:r>
      </w:hyperlink>
    </w:p>
    <w:bookmarkEnd w:id="400"/>
    <w:bookmarkStart w:id="401"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401"/>
    <w:bookmarkStart w:id="402"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402"/>
    <w:bookmarkStart w:id="404"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403">
        <w:r>
          <w:rPr>
            <w:rStyle w:val="Hyperlink"/>
          </w:rPr>
          <w:t xml:space="preserve">https://doi.org/10.1080/07038992.2021.1941823</w:t>
        </w:r>
      </w:hyperlink>
    </w:p>
    <w:bookmarkEnd w:id="404"/>
    <w:bookmarkStart w:id="406"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405">
        <w:r>
          <w:rPr>
            <w:rStyle w:val="Hyperlink"/>
          </w:rPr>
          <w:t xml:space="preserve">http://www.dcc.fc.up.pt/~ltorgo/DataMiningWithR</w:t>
        </w:r>
      </w:hyperlink>
    </w:p>
    <w:bookmarkEnd w:id="406"/>
    <w:bookmarkStart w:id="407"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7"/>
    <w:bookmarkStart w:id="408"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8"/>
    <w:bookmarkStart w:id="409"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9"/>
    <w:bookmarkStart w:id="410"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10"/>
    <w:bookmarkStart w:id="411"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11"/>
    <w:bookmarkStart w:id="412"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12"/>
    <w:bookmarkEnd w:id="413"/>
    <w:bookmarkEnd w:id="414"/>
    <w:bookmarkStart w:id="417" w:name="glossary-of-terms"/>
    <w:p>
      <w:pPr>
        <w:pStyle w:val="Heading1"/>
      </w:pPr>
      <w:r>
        <w:t xml:space="preserve">Glossary of Terms</w:t>
      </w:r>
    </w:p>
    <w:p>
      <w:pPr>
        <w:pStyle w:val="Compact"/>
        <w:numPr>
          <w:ilvl w:val="0"/>
          <w:numId w:val="1079"/>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79"/>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79"/>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79"/>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79"/>
        </w:numPr>
      </w:pPr>
      <w:r>
        <w:rPr>
          <w:b/>
          <w:bCs/>
        </w:rPr>
        <w:t xml:space="preserve">Back-casting</w:t>
      </w:r>
      <w:r>
        <w:t xml:space="preserve">: The opposite of forecasting. Predicting conditions in the past from current conditions.</w:t>
      </w:r>
    </w:p>
    <w:p>
      <w:pPr>
        <w:pStyle w:val="Compact"/>
        <w:numPr>
          <w:ilvl w:val="0"/>
          <w:numId w:val="1079"/>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79"/>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79"/>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79"/>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79"/>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79"/>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79"/>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79"/>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79"/>
        </w:numPr>
      </w:pPr>
      <w:r>
        <w:rPr>
          <w:b/>
          <w:bCs/>
        </w:rPr>
        <w:t xml:space="preserve">Monte Carlo Method</w:t>
      </w:r>
      <w:r>
        <w:t xml:space="preserve">:</w:t>
      </w:r>
      <w:r>
        <w:rPr>
          <w:rStyle w:val="FootnoteReference"/>
        </w:rPr>
        <w:footnoteReference w:id="415"/>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79"/>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79"/>
        </w:numPr>
      </w:pPr>
      <w:r>
        <w:rPr>
          <w:b/>
          <w:bCs/>
        </w:rPr>
        <w:t xml:space="preserve">Oxidation:</w:t>
      </w:r>
      <w:r>
        <w:t xml:space="preserve"> </w:t>
      </w:r>
      <w:r>
        <w:t xml:space="preserve">Chemically transform of a substance by combining it with oxygen.</w:t>
      </w:r>
    </w:p>
    <w:p>
      <w:pPr>
        <w:pStyle w:val="Compact"/>
        <w:numPr>
          <w:ilvl w:val="0"/>
          <w:numId w:val="1079"/>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79"/>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79"/>
        </w:numPr>
      </w:pPr>
      <w:r>
        <w:rPr>
          <w:b/>
          <w:bCs/>
        </w:rPr>
        <w:t xml:space="preserve">Removals:</w:t>
      </w:r>
      <w:r>
        <w:t xml:space="preserve"> </w:t>
      </w:r>
      <w:r>
        <w:t xml:space="preserve">Removal of greenhouse gases and/or their precursors from the atmosphere by a sink.</w:t>
      </w:r>
    </w:p>
    <w:p>
      <w:pPr>
        <w:pStyle w:val="Compact"/>
        <w:numPr>
          <w:ilvl w:val="0"/>
          <w:numId w:val="1079"/>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79"/>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79"/>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79"/>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79"/>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79"/>
        </w:numPr>
      </w:pPr>
      <w:r>
        <w:t xml:space="preserve">Several definitions above were copied from the</w:t>
      </w:r>
      <w:r>
        <w:t xml:space="preserve"> </w:t>
      </w:r>
      <w:hyperlink r:id="rId416">
        <w:r>
          <w:rPr>
            <w:rStyle w:val="Hyperlink"/>
          </w:rPr>
          <w:t xml:space="preserve">IPCC’s 2006 Glossary of Terms</w:t>
        </w:r>
      </w:hyperlink>
    </w:p>
    <w:bookmarkEnd w:id="417"/>
    <w:bookmarkStart w:id="447" w:name="additional-reading"/>
    <w:p>
      <w:pPr>
        <w:pStyle w:val="Heading1"/>
      </w:pPr>
      <w:r>
        <w:t xml:space="preserve">Additional Reading</w:t>
      </w:r>
    </w:p>
    <w:bookmarkStart w:id="422" w:name="allometric-uncertainty-1"/>
    <w:p>
      <w:pPr>
        <w:pStyle w:val="Heading4"/>
      </w:pPr>
      <w:r>
        <w:rPr>
          <w:i/>
          <w:iCs/>
        </w:rPr>
        <w:t xml:space="preserve">Allometric Uncertainty:</w:t>
      </w:r>
    </w:p>
    <w:p>
      <w:pPr>
        <w:pStyle w:val="Compact"/>
        <w:numPr>
          <w:ilvl w:val="0"/>
          <w:numId w:val="1080"/>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0"/>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8">
        <w:r>
          <w:rPr>
            <w:rStyle w:val="Hyperlink"/>
          </w:rPr>
          <w:t xml:space="preserve">https://doi.org/10.5589/m06-030</w:t>
        </w:r>
      </w:hyperlink>
    </w:p>
    <w:p>
      <w:pPr>
        <w:pStyle w:val="Compact"/>
        <w:numPr>
          <w:ilvl w:val="0"/>
          <w:numId w:val="1080"/>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0"/>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3">
        <w:r>
          <w:rPr>
            <w:rStyle w:val="Hyperlink"/>
          </w:rPr>
          <w:t xml:space="preserve">https://doi.org/10.5067/DOC/CEOSWGCV/LPV/AGB.001</w:t>
        </w:r>
      </w:hyperlink>
    </w:p>
    <w:p>
      <w:pPr>
        <w:pStyle w:val="Compact"/>
        <w:numPr>
          <w:ilvl w:val="0"/>
          <w:numId w:val="1080"/>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0"/>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0"/>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0"/>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9">
        <w:r>
          <w:rPr>
            <w:rStyle w:val="Hyperlink"/>
          </w:rPr>
          <w:t xml:space="preserve">https://doi.org/10.1007/s13595-015-0473-x</w:t>
        </w:r>
      </w:hyperlink>
    </w:p>
    <w:p>
      <w:pPr>
        <w:pStyle w:val="Compact"/>
        <w:numPr>
          <w:ilvl w:val="0"/>
          <w:numId w:val="1080"/>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0"/>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0"/>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0"/>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20">
        <w:r>
          <w:rPr>
            <w:rStyle w:val="Hyperlink"/>
          </w:rPr>
          <w:t xml:space="preserve">https://doi.org/10.1007/s13595-014-0434-9</w:t>
        </w:r>
      </w:hyperlink>
    </w:p>
    <w:p>
      <w:pPr>
        <w:pStyle w:val="Compact"/>
        <w:numPr>
          <w:ilvl w:val="0"/>
          <w:numId w:val="1080"/>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0"/>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0"/>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0"/>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0"/>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0"/>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0"/>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0"/>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21">
        <w:r>
          <w:rPr>
            <w:rStyle w:val="Hyperlink"/>
          </w:rPr>
          <w:t xml:space="preserve">https://doi.org/10.1007/s10021-010-9315-8</w:t>
        </w:r>
      </w:hyperlink>
    </w:p>
    <w:p>
      <w:pPr>
        <w:pStyle w:val="Compact"/>
        <w:numPr>
          <w:ilvl w:val="0"/>
          <w:numId w:val="1080"/>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0"/>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22"/>
    <w:bookmarkStart w:id="423" w:name="emission-factor-uncertainty"/>
    <w:p>
      <w:pPr>
        <w:pStyle w:val="Heading4"/>
      </w:pPr>
      <w:r>
        <w:rPr>
          <w:i/>
          <w:iCs/>
        </w:rPr>
        <w:t xml:space="preserve">Emission Factor Uncertainty:</w:t>
      </w:r>
    </w:p>
    <w:p>
      <w:pPr>
        <w:pStyle w:val="Compact"/>
        <w:numPr>
          <w:ilvl w:val="0"/>
          <w:numId w:val="1081"/>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1"/>
        </w:numPr>
      </w:pPr>
      <w:r>
        <w:t xml:space="preserve">Brown, J.K. (1974). Handbook for inventorying downed woody material. USDA Forest Service General</w:t>
      </w:r>
      <w:r>
        <w:t xml:space="preserve"> </w:t>
      </w:r>
      <w:r>
        <w:t xml:space="preserve">Technical Report INT-16.</w:t>
      </w:r>
    </w:p>
    <w:p>
      <w:pPr>
        <w:pStyle w:val="Compact"/>
        <w:numPr>
          <w:ilvl w:val="0"/>
          <w:numId w:val="1081"/>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1"/>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1"/>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1"/>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1"/>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1"/>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1"/>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1"/>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23"/>
    <w:bookmarkStart w:id="425" w:name="activity-data-uncertainty"/>
    <w:p>
      <w:pPr>
        <w:pStyle w:val="Heading4"/>
      </w:pPr>
      <w:r>
        <w:rPr>
          <w:i/>
          <w:iCs/>
        </w:rPr>
        <w:t xml:space="preserve">Activity Data Uncertainty:</w:t>
      </w:r>
    </w:p>
    <w:p>
      <w:pPr>
        <w:pStyle w:val="Compact"/>
        <w:numPr>
          <w:ilvl w:val="0"/>
          <w:numId w:val="1082"/>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2"/>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24">
        <w:r>
          <w:rPr>
            <w:rStyle w:val="Hyperlink"/>
          </w:rPr>
          <w:t xml:space="preserve">https://doi.org/10.1016/j.rse.2015.01.009</w:t>
        </w:r>
      </w:hyperlink>
    </w:p>
    <w:p>
      <w:pPr>
        <w:pStyle w:val="Compact"/>
        <w:numPr>
          <w:ilvl w:val="0"/>
          <w:numId w:val="1082"/>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2"/>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2"/>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2"/>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2"/>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2"/>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25"/>
    <w:bookmarkStart w:id="428" w:name="monte-carlo-methods"/>
    <w:p>
      <w:pPr>
        <w:pStyle w:val="Heading4"/>
      </w:pPr>
      <w:r>
        <w:rPr>
          <w:i/>
          <w:iCs/>
        </w:rPr>
        <w:t xml:space="preserve">Monte Carlo Methods:</w:t>
      </w:r>
    </w:p>
    <w:p>
      <w:pPr>
        <w:pStyle w:val="Compact"/>
        <w:numPr>
          <w:ilvl w:val="0"/>
          <w:numId w:val="1083"/>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6">
        <w:r>
          <w:rPr>
            <w:rStyle w:val="Hyperlink"/>
          </w:rPr>
          <w:t xml:space="preserve">https://doi.org/10.1007/s10021-014-9749-5</w:t>
        </w:r>
      </w:hyperlink>
    </w:p>
    <w:p>
      <w:pPr>
        <w:pStyle w:val="Compact"/>
        <w:numPr>
          <w:ilvl w:val="0"/>
          <w:numId w:val="1083"/>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3"/>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7">
        <w:r>
          <w:rPr>
            <w:rStyle w:val="Hyperlink"/>
          </w:rPr>
          <w:t xml:space="preserve">https://doi.org/10.1111/j.2041-210x.2012.00266.x</w:t>
        </w:r>
      </w:hyperlink>
    </w:p>
    <w:p>
      <w:pPr>
        <w:pStyle w:val="Compact"/>
        <w:numPr>
          <w:ilvl w:val="0"/>
          <w:numId w:val="1083"/>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21">
        <w:r>
          <w:rPr>
            <w:rStyle w:val="Hyperlink"/>
          </w:rPr>
          <w:t xml:space="preserve">https://doi.org/10.1007/s10021-010-9315-8</w:t>
        </w:r>
      </w:hyperlink>
    </w:p>
    <w:bookmarkEnd w:id="428"/>
    <w:bookmarkStart w:id="429" w:name="biostatistical-theory"/>
    <w:p>
      <w:pPr>
        <w:pStyle w:val="Heading4"/>
      </w:pPr>
      <w:r>
        <w:rPr>
          <w:i/>
          <w:iCs/>
        </w:rPr>
        <w:t xml:space="preserve">Biostatistical Theory:</w:t>
      </w:r>
    </w:p>
    <w:p>
      <w:pPr>
        <w:pStyle w:val="Compact"/>
        <w:numPr>
          <w:ilvl w:val="0"/>
          <w:numId w:val="1084"/>
        </w:numPr>
      </w:pPr>
      <w:r>
        <w:t xml:space="preserve">Buchanan, M. (2000). Ubiquity: Why Catastrophes Happen. Three Rivers Press.</w:t>
      </w:r>
    </w:p>
    <w:p>
      <w:pPr>
        <w:pStyle w:val="Compact"/>
        <w:numPr>
          <w:ilvl w:val="0"/>
          <w:numId w:val="1084"/>
        </w:numPr>
      </w:pPr>
      <w:r>
        <w:t xml:space="preserve">Mandelbrot, B. B., &amp; Hudson, R. L. (2004). The Misbehavior of Markets: A Fractal View of</w:t>
      </w:r>
      <w:r>
        <w:t xml:space="preserve"> </w:t>
      </w:r>
      <w:r>
        <w:t xml:space="preserve">Financial Turbulence. Basic Books.</w:t>
      </w:r>
    </w:p>
    <w:p>
      <w:pPr>
        <w:pStyle w:val="Compact"/>
        <w:numPr>
          <w:ilvl w:val="0"/>
          <w:numId w:val="1084"/>
        </w:numPr>
      </w:pPr>
      <w:r>
        <w:t xml:space="preserve">Strogatz, S. H. (2003). Sync: How Order Emerges from Chaos in the Universe, Nature, and Daily</w:t>
      </w:r>
      <w:r>
        <w:t xml:space="preserve"> </w:t>
      </w:r>
      <w:r>
        <w:t xml:space="preserve">Life. Hyperion.</w:t>
      </w:r>
    </w:p>
    <w:p>
      <w:pPr>
        <w:pStyle w:val="Compact"/>
        <w:numPr>
          <w:ilvl w:val="0"/>
          <w:numId w:val="1084"/>
        </w:numPr>
      </w:pPr>
      <w:r>
        <w:t xml:space="preserve">Taleb, N. N. (2007). The Black Swan: The Impact of the Highly Improbable. Random House.</w:t>
      </w:r>
    </w:p>
    <w:bookmarkEnd w:id="429"/>
    <w:bookmarkStart w:id="445"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30">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31">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32">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33">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34">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35">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6">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7">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8">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9">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40">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41">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42">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43">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44">
              <w:r>
                <w:rPr>
                  <w:rStyle w:val="Hyperlink"/>
                </w:rPr>
                <w:t xml:space="preserve">Link</w:t>
              </w:r>
            </w:hyperlink>
          </w:p>
        </w:tc>
      </w:tr>
    </w:tbl>
    <w:bookmarkEnd w:id="445"/>
    <w:bookmarkStart w:id="446"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5"/>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6"/>
    <w:bookmarkEnd w:id="447"/>
    <w:bookmarkStart w:id="448"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6"/>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7"/>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8"/>
    <w:bookmarkStart w:id="449"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9"/>
    <w:bookmarkStart w:id="450"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50"/>
    <w:bookmarkStart w:id="451"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51"/>
    <w:bookmarkStart w:id="452"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52"/>
    <w:bookmarkStart w:id="453"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53"/>
    <w:bookmarkStart w:id="454" w:name="set-seed-for-reproducibility"/>
    <w:p>
      <w:pPr>
        <w:pStyle w:val="Heading1"/>
      </w:pPr>
      <w:r>
        <w:t xml:space="preserve">Set seed for reproducibility</w:t>
      </w:r>
    </w:p>
    <w:p>
      <w:pPr>
        <w:pStyle w:val="FirstParagraph"/>
      </w:pPr>
      <w:r>
        <w:t xml:space="preserve">set.seed(42)</w:t>
      </w:r>
    </w:p>
    <w:bookmarkEnd w:id="454"/>
    <w:bookmarkStart w:id="455" w:name="number-of-monte-carlo-iterations"/>
    <w:p>
      <w:pPr>
        <w:pStyle w:val="Heading1"/>
      </w:pPr>
      <w:r>
        <w:t xml:space="preserve">Number of Monte Carlo iterations</w:t>
      </w:r>
    </w:p>
    <w:p>
      <w:pPr>
        <w:pStyle w:val="FirstParagraph"/>
      </w:pPr>
      <w:r>
        <w:t xml:space="preserve">n_sim &lt;- 10000</w:t>
      </w:r>
    </w:p>
    <w:bookmarkEnd w:id="455"/>
    <w:bookmarkStart w:id="456"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6"/>
    <w:bookmarkStart w:id="457"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7"/>
    <w:bookmarkStart w:id="458"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8"/>
    <w:bookmarkStart w:id="459" w:name="gwp-100-values-ipcc-ar6"/>
    <w:p>
      <w:pPr>
        <w:pStyle w:val="Heading1"/>
      </w:pPr>
      <w:r>
        <w:t xml:space="preserve">GWP-100 values (IPCC AR6)</w:t>
      </w:r>
    </w:p>
    <w:p>
      <w:pPr>
        <w:pStyle w:val="FirstParagraph"/>
      </w:pPr>
      <w:r>
        <w:t xml:space="preserve">GWP_CH4 &lt;- 28 GWP_N2O &lt;- 265</w:t>
      </w:r>
    </w:p>
    <w:bookmarkEnd w:id="459"/>
    <w:bookmarkStart w:id="460"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60"/>
    <w:bookmarkStart w:id="461"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61"/>
    <w:bookmarkStart w:id="462"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62"/>
    <w:bookmarkStart w:id="463"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8"/>
        </w:numPr>
      </w:pPr>
      <w:r>
        <w:t xml:space="preserve">Flight planning:</w:t>
      </w:r>
    </w:p>
    <w:bookmarkEnd w:id="463"/>
    <w:bookmarkStart w:id="464"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64"/>
    <w:bookmarkStart w:id="465"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89"/>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0"/>
        </w:numPr>
      </w:pPr>
      <w:r>
        <w:t xml:space="preserve">Gas concentration analysis:</w:t>
      </w:r>
    </w:p>
    <w:bookmarkEnd w:id="465"/>
    <w:bookmarkStart w:id="466"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6"/>
    <w:bookmarkStart w:id="467"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7"/>
    <w:bookmarkStart w:id="468"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8"/>
    <w:bookmarkStart w:id="469"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9"/>
    <w:bookmarkStart w:id="470"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70"/>
    <w:bookmarkStart w:id="471"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71"/>
    <w:bookmarkStart w:id="472" w:name="section"/>
    <w:p>
      <w:pPr>
        <w:pStyle w:val="Heading1"/>
      </w:pPr>
      <w:r>
        <w:t xml:space="preserve">=============================================================================</w:t>
      </w:r>
    </w:p>
    <w:bookmarkEnd w:id="472"/>
    <w:bookmarkStart w:id="473" w:name="X79659c6e2da773b1f424fba67068bae538f9fa8"/>
    <w:p>
      <w:pPr>
        <w:pStyle w:val="Heading1"/>
      </w:pPr>
      <w:r>
        <w:t xml:space="preserve">ART-TREES COMPLIANT EMISSION FACTOR UNCERTAINTY ASSESSMENT</w:t>
      </w:r>
    </w:p>
    <w:bookmarkEnd w:id="473"/>
    <w:bookmarkStart w:id="474" w:name="Xab64bd744c5122dd682fb63986a501df36be991"/>
    <w:p>
      <w:pPr>
        <w:pStyle w:val="Heading1"/>
      </w:pPr>
      <w:r>
        <w:t xml:space="preserve">Combines: Emission factors + Combustion factor + Biomass uncertainty</w:t>
      </w:r>
    </w:p>
    <w:bookmarkEnd w:id="474"/>
    <w:bookmarkStart w:id="475" w:name="section-1"/>
    <w:p>
      <w:pPr>
        <w:pStyle w:val="Heading1"/>
      </w:pPr>
      <w:r>
        <w:t xml:space="preserve">=============================================================================</w:t>
      </w:r>
    </w:p>
    <w:p>
      <w:pPr>
        <w:pStyle w:val="FirstParagraph"/>
      </w:pPr>
      <w:r>
        <w:t xml:space="preserve">set.seed(2025) n_sim &lt;- 10000</w:t>
      </w:r>
    </w:p>
    <w:bookmarkEnd w:id="475"/>
    <w:bookmarkStart w:id="476"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6"/>
    <w:bookmarkStart w:id="477"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7"/>
    <w:bookmarkStart w:id="478"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8"/>
    <w:bookmarkStart w:id="479"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9"/>
    <w:bookmarkStart w:id="480"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80"/>
    <w:bookmarkStart w:id="481"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81"/>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7">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66"/>
        </w:numPr>
      </w:pPr>
      <w:r>
        <w:rPr>
          <w:b/>
          <w:bCs/>
        </w:rPr>
        <w:t xml:space="preserve">Amazon Web Services (AWS): Open data Sentinel-2/2A Level-2A collections for the Earth’s land surface.</w:t>
      </w:r>
    </w:p>
    <w:p>
      <w:pPr>
        <w:pStyle w:val="Compact"/>
        <w:numPr>
          <w:ilvl w:val="0"/>
          <w:numId w:val="1066"/>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66"/>
        </w:numPr>
      </w:pPr>
      <w:r>
        <w:rPr>
          <w:b/>
          <w:bCs/>
        </w:rPr>
        <w:t xml:space="preserve">Copernicus Data Space Ecosystem (CDSE): Open data collections of Sentinel-1 RTC and Sentinel-2/2A images.</w:t>
      </w:r>
    </w:p>
    <w:p>
      <w:pPr>
        <w:pStyle w:val="Compact"/>
        <w:numPr>
          <w:ilvl w:val="0"/>
          <w:numId w:val="1066"/>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rPr>
          <w:b/>
          <w:bCs/>
        </w:rPr>
        <w:t xml:space="preserve">Harmonized Landsat-Sentinel (HLS): HLS, provided by NASA, is an open data collection that processes Landsat 8 and Sentinel-2 imagery to a common standard.</w:t>
      </w:r>
    </w:p>
    <w:p>
      <w:pPr>
        <w:pStyle w:val="Compact"/>
        <w:numPr>
          <w:ilvl w:val="0"/>
          <w:numId w:val="1066"/>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rPr>
          <w:b/>
          <w:bCs/>
        </w:rPr>
        <w:t xml:space="preserve">Swiss Data Cube (SDC): Collection of Sentinel-2/2A and Landsat-8 images for Switzerland.</w:t>
      </w:r>
    </w:p>
    <w:p>
      <w:pPr>
        <w:pStyle w:val="Compact"/>
        <w:numPr>
          <w:ilvl w:val="0"/>
          <w:numId w:val="1066"/>
        </w:numPr>
      </w:pPr>
      <w:r>
        <w:rPr>
          <w:b/>
          <w:bCs/>
        </w:rPr>
        <w:t xml:space="preserve">Terrascope: Cloud service with EO products, which includes the ESA World Cover map.</w:t>
      </w:r>
    </w:p>
    <w:p>
      <w:pPr>
        <w:pStyle w:val="Compact"/>
        <w:numPr>
          <w:ilvl w:val="0"/>
          <w:numId w:val="1066"/>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82">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15">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1" Target="media/rId291.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203" Target="media/rId203.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8" Target="media/rId218.png" /><Relationship Type="http://schemas.openxmlformats.org/officeDocument/2006/relationships/image" Id="rId224" Target="media/rId224.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00" Target="media/rId200.png" /><Relationship Type="http://schemas.openxmlformats.org/officeDocument/2006/relationships/hyperlink" Id="rId405" Target="http://www.dcc.fc.up.pt/~ltorgo/DataMiningWithR" TargetMode="External" /><Relationship Type="http://schemas.openxmlformats.org/officeDocument/2006/relationships/hyperlink" Id="rId399" Target="https://CRAN.R-project.org/package=smotefamily" TargetMode="External" /><Relationship Type="http://schemas.openxmlformats.org/officeDocument/2006/relationships/hyperlink" Id="rId353"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92" Target="https://doi.org/10.1002/j.1538-7305.1948.tb01338.x" TargetMode="External" /><Relationship Type="http://schemas.openxmlformats.org/officeDocument/2006/relationships/hyperlink" Id="rId421" Target="https://doi.org/10.1007/s10021-010-9315-8" TargetMode="External" /><Relationship Type="http://schemas.openxmlformats.org/officeDocument/2006/relationships/hyperlink" Id="rId426" Target="https://doi.org/10.1007/s10021-014-9749-5" TargetMode="External" /><Relationship Type="http://schemas.openxmlformats.org/officeDocument/2006/relationships/hyperlink" Id="rId420" Target="https://doi.org/10.1007/s13595-014-0434-9" TargetMode="External" /><Relationship Type="http://schemas.openxmlformats.org/officeDocument/2006/relationships/hyperlink" Id="rId419" Target="https://doi.org/10.1007/s13595-015-0473-x" TargetMode="External" /><Relationship Type="http://schemas.openxmlformats.org/officeDocument/2006/relationships/hyperlink" Id="rId367" Target="https://doi.org/10.1016/j.aquabot.2007.12.006" TargetMode="External" /><Relationship Type="http://schemas.openxmlformats.org/officeDocument/2006/relationships/hyperlink" Id="rId424" Target="https://doi.org/10.1016/j.rse.2015.01.009" TargetMode="External" /><Relationship Type="http://schemas.openxmlformats.org/officeDocument/2006/relationships/hyperlink" Id="rId326" Target="https://doi.org/10.1034/j.1600-0706.2003.12181.x" TargetMode="External" /><Relationship Type="http://schemas.openxmlformats.org/officeDocument/2006/relationships/hyperlink" Id="rId403" Target="https://doi.org/10.1080/07038992.2021.1941823" TargetMode="External" /><Relationship Type="http://schemas.openxmlformats.org/officeDocument/2006/relationships/hyperlink" Id="rId384" Target="https://doi.org/10.1111/2041-210X.12753" TargetMode="External" /><Relationship Type="http://schemas.openxmlformats.org/officeDocument/2006/relationships/hyperlink" Id="rId427" Target="https://doi.org/10.1111/j.2041-210x.2012.00266.x" TargetMode="External" /><Relationship Type="http://schemas.openxmlformats.org/officeDocument/2006/relationships/hyperlink" Id="rId323" Target="https://doi.org/10.3390/data4030092" TargetMode="External" /><Relationship Type="http://schemas.openxmlformats.org/officeDocument/2006/relationships/hyperlink" Id="rId397" Target="https://doi.org/10.3390/rs13132428" TargetMode="External" /><Relationship Type="http://schemas.openxmlformats.org/officeDocument/2006/relationships/hyperlink" Id="rId343" Target="https://doi.org/10.5067/DOC/CEOSWGCV/LPV/AGB.001" TargetMode="External" /><Relationship Type="http://schemas.openxmlformats.org/officeDocument/2006/relationships/hyperlink" Id="rId418" Target="https://doi.org/10.5589/m06-030" TargetMode="External" /><Relationship Type="http://schemas.openxmlformats.org/officeDocument/2006/relationships/hyperlink" Id="rId336" Target="https://e-sensing.github.io/sitsbook/uncertainty-and-active-learning.html#uncertainty-and-active-learning" TargetMode="External" /><Relationship Type="http://schemas.openxmlformats.org/officeDocument/2006/relationships/hyperlink" Id="rId482"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9" Target="https://www.artredd.org/wp-content/uploads/2021/12/TREES-2.0-August-2021-Clean.pdf" TargetMode="External" /><Relationship Type="http://schemas.openxmlformats.org/officeDocument/2006/relationships/hyperlink" Id="rId416" Target="https://www.ipcc-nggip.iges.or.jp/public/2006gl/pdf/0_Overview/V0_2_Glossary.pdf" TargetMode="External" /><Relationship Type="http://schemas.openxmlformats.org/officeDocument/2006/relationships/hyperlink" Id="rId430" Target="https://www.ipcc-nggip.iges.or.jp/public/2006gl/pdf/4_Volume4/V4_02_Ch2_Generic.pdf#page=15" TargetMode="External" /><Relationship Type="http://schemas.openxmlformats.org/officeDocument/2006/relationships/hyperlink" Id="rId431"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42" Target="https://www.ipcc-nggip.iges.or.jp/public/2006gl/pdf/4_Volume4/V4_09_Ch9_Other_Land.pdf#page=7" TargetMode="External" /><Relationship Type="http://schemas.openxmlformats.org/officeDocument/2006/relationships/hyperlink" Id="rId360" Target="https://www.ipcc-nggip.iges.or.jp/public/2019rf/pdf/4_Volume4/19R_V4_Ch02_Generic%20Methods.pdf" TargetMode="External" /><Relationship Type="http://schemas.openxmlformats.org/officeDocument/2006/relationships/hyperlink" Id="rId432"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33" Target="https://www.ipcc-nggip.iges.or.jp/public/2019rf/pdf/4_Volume4/19R_V4_Ch03_Land%20Representation.pdf#page=11" TargetMode="External" /><Relationship Type="http://schemas.openxmlformats.org/officeDocument/2006/relationships/hyperlink" Id="rId436" Target="https://www.ipcc-nggip.iges.or.jp/public/2019rf/pdf/4_Volume4/19R_V4_Ch03_Land%20Representation.pdf#page=17" TargetMode="External" /><Relationship Type="http://schemas.openxmlformats.org/officeDocument/2006/relationships/hyperlink" Id="rId435" Target="https://www.ipcc-nggip.iges.or.jp/public/2019rf/pdf/4_Volume4/19R_V4_Ch03_Land%20Representation.pdf#page=20" TargetMode="External" /><Relationship Type="http://schemas.openxmlformats.org/officeDocument/2006/relationships/hyperlink" Id="rId434" Target="https://www.ipcc-nggip.iges.or.jp/public/2019rf/pdf/4_Volume4/19R_V4_Ch03_Land%20Representation.pdf#page=21" TargetMode="External" /><Relationship Type="http://schemas.openxmlformats.org/officeDocument/2006/relationships/hyperlink" Id="rId438" Target="https://www.ipcc-nggip.iges.or.jp/public/2019rf/pdf/4_Volume4/19R_V4_Ch03_Land%20Representation.pdf#page=35" TargetMode="External" /><Relationship Type="http://schemas.openxmlformats.org/officeDocument/2006/relationships/hyperlink" Id="rId437" Target="https://www.ipcc-nggip.iges.or.jp/public/2019rf/pdf/4_Volume4/19R_V4_Ch03_Land%20Representation.pdf#page=47" TargetMode="External" /><Relationship Type="http://schemas.openxmlformats.org/officeDocument/2006/relationships/hyperlink" Id="rId439"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40" Target="https://www.ipcc-nggip.iges.or.jp/public/2019rf/pdf/4_Volume4/19R_V4_Ch05_Cropland.pdf#page=41.9" TargetMode="External" /><Relationship Type="http://schemas.openxmlformats.org/officeDocument/2006/relationships/hyperlink" Id="rId441" Target="https://www.ipcc-nggip.iges.or.jp/public/2019rf/pdf/4_Volume4/19R_V4_Ch05_Cropland.pdf#page=45" TargetMode="External" /><Relationship Type="http://schemas.openxmlformats.org/officeDocument/2006/relationships/hyperlink" Id="rId358" Target="https://www.ipcc-nggip.iges.or.jp/public/2019rf/vol4.html" TargetMode="External" /><Relationship Type="http://schemas.openxmlformats.org/officeDocument/2006/relationships/hyperlink" Id="rId444" Target="https://www.ipcc.ch/report/ar6/wg1/downloads/report/IPCC_AR6_WGI_Chapter07.pdf#page=95" TargetMode="External" /><Relationship Type="http://schemas.openxmlformats.org/officeDocument/2006/relationships/hyperlink" Id="rId443"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405" Target="http://www.dcc.fc.up.pt/~ltorgo/DataMiningWithR" TargetMode="External" /><Relationship Type="http://schemas.openxmlformats.org/officeDocument/2006/relationships/hyperlink" Id="rId399" Target="https://CRAN.R-project.org/package=smotefamily" TargetMode="External" /><Relationship Type="http://schemas.openxmlformats.org/officeDocument/2006/relationships/hyperlink" Id="rId353" Target="https://CRAN.R-project.org/package=terra" TargetMode="External" /><Relationship Type="http://schemas.openxmlformats.org/officeDocument/2006/relationships/hyperlink" Id="rId178"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92" Target="https://doi.org/10.1002/j.1538-7305.1948.tb01338.x" TargetMode="External" /><Relationship Type="http://schemas.openxmlformats.org/officeDocument/2006/relationships/hyperlink" Id="rId421" Target="https://doi.org/10.1007/s10021-010-9315-8" TargetMode="External" /><Relationship Type="http://schemas.openxmlformats.org/officeDocument/2006/relationships/hyperlink" Id="rId426" Target="https://doi.org/10.1007/s10021-014-9749-5" TargetMode="External" /><Relationship Type="http://schemas.openxmlformats.org/officeDocument/2006/relationships/hyperlink" Id="rId420" Target="https://doi.org/10.1007/s13595-014-0434-9" TargetMode="External" /><Relationship Type="http://schemas.openxmlformats.org/officeDocument/2006/relationships/hyperlink" Id="rId419" Target="https://doi.org/10.1007/s13595-015-0473-x" TargetMode="External" /><Relationship Type="http://schemas.openxmlformats.org/officeDocument/2006/relationships/hyperlink" Id="rId367" Target="https://doi.org/10.1016/j.aquabot.2007.12.006" TargetMode="External" /><Relationship Type="http://schemas.openxmlformats.org/officeDocument/2006/relationships/hyperlink" Id="rId424" Target="https://doi.org/10.1016/j.rse.2015.01.009" TargetMode="External" /><Relationship Type="http://schemas.openxmlformats.org/officeDocument/2006/relationships/hyperlink" Id="rId326" Target="https://doi.org/10.1034/j.1600-0706.2003.12181.x" TargetMode="External" /><Relationship Type="http://schemas.openxmlformats.org/officeDocument/2006/relationships/hyperlink" Id="rId403" Target="https://doi.org/10.1080/07038992.2021.1941823" TargetMode="External" /><Relationship Type="http://schemas.openxmlformats.org/officeDocument/2006/relationships/hyperlink" Id="rId384" Target="https://doi.org/10.1111/2041-210X.12753" TargetMode="External" /><Relationship Type="http://schemas.openxmlformats.org/officeDocument/2006/relationships/hyperlink" Id="rId427" Target="https://doi.org/10.1111/j.2041-210x.2012.00266.x" TargetMode="External" /><Relationship Type="http://schemas.openxmlformats.org/officeDocument/2006/relationships/hyperlink" Id="rId323" Target="https://doi.org/10.3390/data4030092" TargetMode="External" /><Relationship Type="http://schemas.openxmlformats.org/officeDocument/2006/relationships/hyperlink" Id="rId397" Target="https://doi.org/10.3390/rs13132428" TargetMode="External" /><Relationship Type="http://schemas.openxmlformats.org/officeDocument/2006/relationships/hyperlink" Id="rId343" Target="https://doi.org/10.5067/DOC/CEOSWGCV/LPV/AGB.001" TargetMode="External" /><Relationship Type="http://schemas.openxmlformats.org/officeDocument/2006/relationships/hyperlink" Id="rId418" Target="https://doi.org/10.5589/m06-030" TargetMode="External" /><Relationship Type="http://schemas.openxmlformats.org/officeDocument/2006/relationships/hyperlink" Id="rId336" Target="https://e-sensing.github.io/sitsbook/uncertainty-and-active-learning.html#uncertainty-and-active-learning" TargetMode="External" /><Relationship Type="http://schemas.openxmlformats.org/officeDocument/2006/relationships/hyperlink" Id="rId482" Target="https://github.com/training-resource/uncertainty" TargetMode="External" /><Relationship Type="http://schemas.openxmlformats.org/officeDocument/2006/relationships/hyperlink" Id="rId179" Target="https://stacspec.org/en" TargetMode="External" /><Relationship Type="http://schemas.openxmlformats.org/officeDocument/2006/relationships/hyperlink" Id="rId329" Target="https://www.artredd.org/wp-content/uploads/2021/12/TREES-2.0-August-2021-Clean.pdf" TargetMode="External" /><Relationship Type="http://schemas.openxmlformats.org/officeDocument/2006/relationships/hyperlink" Id="rId416" Target="https://www.ipcc-nggip.iges.or.jp/public/2006gl/pdf/0_Overview/V0_2_Glossary.pdf" TargetMode="External" /><Relationship Type="http://schemas.openxmlformats.org/officeDocument/2006/relationships/hyperlink" Id="rId430" Target="https://www.ipcc-nggip.iges.or.jp/public/2006gl/pdf/4_Volume4/V4_02_Ch2_Generic.pdf#page=15" TargetMode="External" /><Relationship Type="http://schemas.openxmlformats.org/officeDocument/2006/relationships/hyperlink" Id="rId431"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442" Target="https://www.ipcc-nggip.iges.or.jp/public/2006gl/pdf/4_Volume4/V4_09_Ch9_Other_Land.pdf#page=7" TargetMode="External" /><Relationship Type="http://schemas.openxmlformats.org/officeDocument/2006/relationships/hyperlink" Id="rId360" Target="https://www.ipcc-nggip.iges.or.jp/public/2019rf/pdf/4_Volume4/19R_V4_Ch02_Generic%20Methods.pdf" TargetMode="External" /><Relationship Type="http://schemas.openxmlformats.org/officeDocument/2006/relationships/hyperlink" Id="rId432"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433" Target="https://www.ipcc-nggip.iges.or.jp/public/2019rf/pdf/4_Volume4/19R_V4_Ch03_Land%20Representation.pdf#page=11" TargetMode="External" /><Relationship Type="http://schemas.openxmlformats.org/officeDocument/2006/relationships/hyperlink" Id="rId436" Target="https://www.ipcc-nggip.iges.or.jp/public/2019rf/pdf/4_Volume4/19R_V4_Ch03_Land%20Representation.pdf#page=17" TargetMode="External" /><Relationship Type="http://schemas.openxmlformats.org/officeDocument/2006/relationships/hyperlink" Id="rId435" Target="https://www.ipcc-nggip.iges.or.jp/public/2019rf/pdf/4_Volume4/19R_V4_Ch03_Land%20Representation.pdf#page=20" TargetMode="External" /><Relationship Type="http://schemas.openxmlformats.org/officeDocument/2006/relationships/hyperlink" Id="rId434" Target="https://www.ipcc-nggip.iges.or.jp/public/2019rf/pdf/4_Volume4/19R_V4_Ch03_Land%20Representation.pdf#page=21" TargetMode="External" /><Relationship Type="http://schemas.openxmlformats.org/officeDocument/2006/relationships/hyperlink" Id="rId438" Target="https://www.ipcc-nggip.iges.or.jp/public/2019rf/pdf/4_Volume4/19R_V4_Ch03_Land%20Representation.pdf#page=35" TargetMode="External" /><Relationship Type="http://schemas.openxmlformats.org/officeDocument/2006/relationships/hyperlink" Id="rId437" Target="https://www.ipcc-nggip.iges.or.jp/public/2019rf/pdf/4_Volume4/19R_V4_Ch03_Land%20Representation.pdf#page=47" TargetMode="External" /><Relationship Type="http://schemas.openxmlformats.org/officeDocument/2006/relationships/hyperlink" Id="rId439"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440" Target="https://www.ipcc-nggip.iges.or.jp/public/2019rf/pdf/4_Volume4/19R_V4_Ch05_Cropland.pdf#page=41.9" TargetMode="External" /><Relationship Type="http://schemas.openxmlformats.org/officeDocument/2006/relationships/hyperlink" Id="rId441" Target="https://www.ipcc-nggip.iges.or.jp/public/2019rf/pdf/4_Volume4/19R_V4_Ch05_Cropland.pdf#page=45" TargetMode="External" /><Relationship Type="http://schemas.openxmlformats.org/officeDocument/2006/relationships/hyperlink" Id="rId358" Target="https://www.ipcc-nggip.iges.or.jp/public/2019rf/vol4.html" TargetMode="External" /><Relationship Type="http://schemas.openxmlformats.org/officeDocument/2006/relationships/hyperlink" Id="rId444" Target="https://www.ipcc.ch/report/ar6/wg1/downloads/report/IPCC_AR6_WGI_Chapter07.pdf#page=95" TargetMode="External" /><Relationship Type="http://schemas.openxmlformats.org/officeDocument/2006/relationships/hyperlink" Id="rId443"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2026-01-02T22:25:48Z</dcterms:created>
  <dcterms:modified xsi:type="dcterms:W3CDTF">2026-01-02T22:25:48Z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